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56"/>
          <w:szCs w:val="56"/>
        </w:rPr>
        <w:t>Classe quarta primaria</w:t>
      </w:r>
    </w:p>
    <w:p>
      <w:pPr>
        <w:pStyle w:val="Normal"/>
        <w:jc w:val="center"/>
        <w:rPr>
          <w:b/>
          <w:b/>
          <w:bCs/>
        </w:rPr>
      </w:pPr>
      <w:r>
        <w:rPr>
          <w:b/>
          <w:bCs/>
          <w:sz w:val="56"/>
          <w:szCs w:val="56"/>
        </w:rPr>
        <w:t>Programmazione annuale di lingua inglese</w:t>
      </w:r>
    </w:p>
    <w:p>
      <w:pPr>
        <w:pStyle w:val="Normal"/>
        <w:jc w:val="center"/>
        <w:rPr>
          <w:b/>
          <w:b/>
          <w:bCs/>
        </w:rPr>
      </w:pPr>
      <w:r>
        <w:rPr>
          <w:b/>
          <w:bCs/>
          <w:sz w:val="56"/>
          <w:szCs w:val="56"/>
        </w:rPr>
        <w:t>indicazioni metodologiche</w:t>
      </w:r>
    </w:p>
    <w:p>
      <w:pPr>
        <w:pStyle w:val="Normal"/>
        <w:rPr/>
      </w:pPr>
      <w:r>
        <w:rPr/>
        <w:t>Dalle indicazioni Nazionali per il curricolo 2012</w:t>
      </w:r>
    </w:p>
    <w:p>
      <w:pPr>
        <w:pStyle w:val="Indicazioninormale"/>
        <w:spacing w:before="0" w:after="0"/>
        <w:ind w:left="0" w:hanging="0"/>
        <w:contextualSpacing/>
        <w:rPr>
          <w:rFonts w:ascii="Times New Roman" w:hAnsi="Times New Roman" w:cs="Times New Roman"/>
          <w:sz w:val="22"/>
          <w:szCs w:val="22"/>
        </w:rPr>
      </w:pPr>
      <w:r>
        <w:rPr>
          <w:rFonts w:cs="Times New Roman" w:ascii="Times New Roman" w:hAnsi="Times New Roman"/>
          <w:sz w:val="22"/>
          <w:szCs w:val="22"/>
        </w:rPr>
        <w:t>“</w:t>
      </w:r>
      <w:r>
        <w:rPr>
          <w:rFonts w:cs="Times New Roman" w:ascii="Times New Roman" w:hAnsi="Times New Roman"/>
          <w:sz w:val="22"/>
          <w:szCs w:val="22"/>
        </w:rPr>
        <w:t xml:space="preserve">L’apprendimento della lingua inglese e di una seconda lingua comunitaria, oltre alla lingua materna e di scolarizzazione, permette all’alunno di sviluppare una competenza plurilingue e pluriculturale e di acquisire i primi strumenti utili ad esercitare la cittadinanza attiva nel contesto in cui vive, anche oltre i confini del territorio nazionale. </w:t>
      </w:r>
    </w:p>
    <w:p>
      <w:pPr>
        <w:pStyle w:val="TextBody"/>
        <w:numPr>
          <w:ilvl w:val="0"/>
          <w:numId w:val="0"/>
        </w:numPr>
        <w:spacing w:before="0" w:after="0"/>
        <w:jc w:val="both"/>
        <w:rPr>
          <w:rFonts w:ascii="Times New Roman" w:hAnsi="Times New Roman"/>
          <w:sz w:val="22"/>
          <w:szCs w:val="22"/>
        </w:rPr>
      </w:pPr>
      <w:r>
        <w:rPr>
          <w:color w:val="FF0000"/>
        </w:rPr>
        <w:t xml:space="preserve"> </w:t>
      </w:r>
      <w:r>
        <w:rPr>
          <w:rFonts w:ascii="Times New Roman" w:hAnsi="Times New Roman"/>
          <w:bCs/>
          <w:color w:val="000000"/>
          <w:sz w:val="22"/>
          <w:szCs w:val="22"/>
        </w:rPr>
        <w:t xml:space="preserve">La consapevolezza della cittadinanza europea attraverso il contatto con due lingue comunitarie, lo sviluppo di un repertorio diversificato di risorse linguistiche e culturali per interagire con gli altri e la capacità di imparare le lingue concorrono all’educazione plurilingue e interculturale, nell’ottica dell’educazione permanente. </w:t>
      </w:r>
      <w:r>
        <w:rPr>
          <w:rFonts w:ascii="Times New Roman" w:hAnsi="Times New Roman"/>
          <w:sz w:val="22"/>
          <w:szCs w:val="22"/>
        </w:rPr>
        <w:t>Accostandosi a più lingue, l’alunno impara a riconoscere che esistono differenti sistemi linguistici e culturali e diviene man mano consapevole della varietà di mezzi che ogni lingua offre per pensare, esprimersi e comunicare.</w:t>
      </w:r>
    </w:p>
    <w:p>
      <w:pPr>
        <w:pStyle w:val="Normal"/>
        <w:widowControl w:val="false"/>
        <w:spacing w:lineRule="atLeast" w:line="244"/>
        <w:ind w:firstLine="283"/>
        <w:jc w:val="both"/>
        <w:rPr>
          <w:rStyle w:val="Normale1"/>
          <w:rFonts w:eastAsia="Garamond"/>
          <w:color w:val="000000"/>
        </w:rPr>
      </w:pPr>
      <w:r>
        <w:rPr>
          <w:rStyle w:val="Normale1"/>
          <w:rFonts w:eastAsia="Garamond"/>
          <w:color w:val="000000"/>
        </w:rPr>
        <w:t>Per facilitare i processi che rendono possibili questi risultati è necessario che all’apprendimento delle lingue venga assicurata sia trasversalità in “orizzontale”, sia continuità in “verticale”. Attraverso la progettazione concordata degli insegnamenti d’italiano, delle due lingue straniere e di altre discipline si realizza la trasversalità in orizzontale come area di intervento comune per lo sviluppo linguistico-cognitivo. La continuità verticale si realizza dalla scuola primaria alla scuola secondaria di primo grado mediante la progressione degli obiettivi relativi alle diverse competenze e lo sviluppo delle strategie per imparare le lingue.</w:t>
      </w:r>
    </w:p>
    <w:p>
      <w:pPr>
        <w:pStyle w:val="Normal"/>
        <w:rPr/>
      </w:pPr>
      <w:r>
        <w:rPr>
          <w:rFonts w:cs="Calibri"/>
          <w:sz w:val="28"/>
          <w:szCs w:val="28"/>
        </w:rPr>
        <w:t>L’approccio utilizzato è il CLIL (Content and Language Integrated Learning) un approccio didattico immersivo che punta alla costruzione di competenze linguistiche in una lingua straniera insieme all'acquisizione di competenze disciplinari. Questo implica che, per alcuni contenuti disciplinari della classe quarta, la lingua inglese affiancherà o talvolta sostituirà la lingua italiana, per quanto riguarda le scienze naturali, i verbi di movimento usati in palestra, colori e strumenti delle attività artistiche, regole di convivenza scolastica, routines quotidiane come data e timetable (orari delle materie). Verranno spesso proposti momenti di storytelling per suscitare nei bambini il desiderio e la curiosità di imparare una lingua straniera favorendo una loro partecipazione attiva. L'uso della LIM, della videoscrittura e delle nuove tecnologie sono parte integrante del percorso di inclusione di alunni BES e DSA</w:t>
      </w:r>
    </w:p>
    <w:p>
      <w:pPr>
        <w:pStyle w:val="Normal"/>
        <w:jc w:val="center"/>
        <w:rPr>
          <w:b/>
          <w:b/>
          <w:bCs/>
        </w:rPr>
      </w:pPr>
      <w:hyperlink r:id="rId2">
        <w:r>
          <w:rPr>
            <w:rStyle w:val="InternetLink"/>
            <w:b/>
            <w:bCs/>
          </w:rPr>
          <w:t>www.risorsedidattichescuola.it</w:t>
        </w:r>
      </w:hyperlink>
    </w:p>
    <w:p>
      <w:pPr>
        <w:pStyle w:val="Normal"/>
        <w:rPr>
          <w:b/>
          <w:b/>
          <w:bCs/>
        </w:rPr>
      </w:pPr>
      <w:r>
        <w:rPr>
          <w:b/>
          <w:bCs/>
        </w:rPr>
      </w:r>
    </w:p>
    <w:p>
      <w:pPr>
        <w:pStyle w:val="Normal"/>
        <w:jc w:val="center"/>
        <w:rPr>
          <w:b/>
          <w:b/>
          <w:bCs/>
          <w:sz w:val="32"/>
          <w:szCs w:val="32"/>
        </w:rPr>
      </w:pPr>
      <w:r>
        <w:rPr>
          <w:b/>
          <w:bCs/>
          <w:sz w:val="32"/>
          <w:szCs w:val="32"/>
        </w:rPr>
        <w:t>Classe quarta primaria Programmazione annuale di lingua inglese</w:t>
      </w:r>
    </w:p>
    <w:tbl>
      <w:tblPr>
        <w:tblStyle w:val="Grigliatabella"/>
        <w:tblW w:w="14278" w:type="dxa"/>
        <w:jc w:val="left"/>
        <w:tblInd w:w="-5" w:type="dxa"/>
        <w:tblCellMar>
          <w:top w:w="0" w:type="dxa"/>
          <w:left w:w="103" w:type="dxa"/>
          <w:bottom w:w="0" w:type="dxa"/>
          <w:right w:w="108" w:type="dxa"/>
        </w:tblCellMar>
        <w:tblLook w:firstRow="1" w:noVBand="1" w:lastRow="0" w:firstColumn="1" w:lastColumn="0" w:noHBand="0" w:val="04a0"/>
      </w:tblPr>
      <w:tblGrid>
        <w:gridCol w:w="2924"/>
        <w:gridCol w:w="5881"/>
        <w:gridCol w:w="2735"/>
        <w:gridCol w:w="684"/>
        <w:gridCol w:w="684"/>
        <w:gridCol w:w="684"/>
        <w:gridCol w:w="685"/>
      </w:tblGrid>
      <w:tr>
        <w:trPr/>
        <w:tc>
          <w:tcPr>
            <w:tcW w:w="2924" w:type="dxa"/>
            <w:tcBorders/>
            <w:shd w:fill="auto" w:val="clear"/>
            <w:tcMar>
              <w:left w:w="103" w:type="dxa"/>
            </w:tcMar>
          </w:tcPr>
          <w:p>
            <w:pPr>
              <w:pStyle w:val="Normal"/>
              <w:spacing w:lineRule="auto" w:line="240" w:before="0" w:after="0"/>
              <w:rPr>
                <w:b/>
                <w:b/>
                <w:bCs/>
                <w:sz w:val="28"/>
                <w:szCs w:val="28"/>
              </w:rPr>
            </w:pPr>
            <w:r>
              <w:rPr>
                <w:b/>
                <w:bCs/>
                <w:sz w:val="28"/>
                <w:szCs w:val="28"/>
              </w:rPr>
              <w:t>Nuclei fondanti</w:t>
            </w:r>
          </w:p>
        </w:tc>
        <w:tc>
          <w:tcPr>
            <w:tcW w:w="5881" w:type="dxa"/>
            <w:tcBorders/>
            <w:shd w:fill="auto" w:val="clear"/>
            <w:tcMar>
              <w:left w:w="103" w:type="dxa"/>
            </w:tcMar>
          </w:tcPr>
          <w:p>
            <w:pPr>
              <w:pStyle w:val="Normal"/>
              <w:spacing w:lineRule="auto" w:line="240" w:before="0" w:after="0"/>
              <w:rPr>
                <w:b/>
                <w:b/>
                <w:bCs/>
                <w:sz w:val="28"/>
                <w:szCs w:val="28"/>
              </w:rPr>
            </w:pPr>
            <w:r>
              <w:rPr>
                <w:b/>
                <w:bCs/>
                <w:sz w:val="28"/>
                <w:szCs w:val="28"/>
              </w:rPr>
              <w:t>Competenze e abilità</w:t>
            </w:r>
          </w:p>
        </w:tc>
        <w:tc>
          <w:tcPr>
            <w:tcW w:w="2735" w:type="dxa"/>
            <w:tcBorders/>
            <w:shd w:fill="auto" w:val="clear"/>
            <w:tcMar>
              <w:left w:w="103" w:type="dxa"/>
            </w:tcMar>
          </w:tcPr>
          <w:p>
            <w:pPr>
              <w:pStyle w:val="Normal"/>
              <w:spacing w:lineRule="auto" w:line="240" w:before="0" w:after="0"/>
              <w:rPr>
                <w:b/>
                <w:b/>
                <w:bCs/>
                <w:sz w:val="28"/>
                <w:szCs w:val="28"/>
              </w:rPr>
            </w:pPr>
            <w:r>
              <w:rPr>
                <w:b/>
                <w:bCs/>
                <w:sz w:val="28"/>
                <w:szCs w:val="28"/>
              </w:rPr>
              <w:t>contenuti</w:t>
            </w:r>
          </w:p>
        </w:tc>
        <w:tc>
          <w:tcPr>
            <w:tcW w:w="2737" w:type="dxa"/>
            <w:gridSpan w:val="4"/>
            <w:tcBorders/>
            <w:shd w:fill="auto" w:val="clear"/>
            <w:tcMar>
              <w:left w:w="103" w:type="dxa"/>
            </w:tcMar>
          </w:tcPr>
          <w:p>
            <w:pPr>
              <w:pStyle w:val="Normal"/>
              <w:spacing w:lineRule="auto" w:line="240" w:before="0" w:after="0"/>
              <w:rPr>
                <w:b/>
                <w:b/>
                <w:bCs/>
                <w:sz w:val="28"/>
                <w:szCs w:val="28"/>
              </w:rPr>
            </w:pPr>
            <w:r>
              <w:rPr>
                <w:b/>
                <w:bCs/>
                <w:sz w:val="28"/>
                <w:szCs w:val="28"/>
              </w:rPr>
              <w:t>Bimestri</w:t>
            </w:r>
          </w:p>
          <w:p>
            <w:pPr>
              <w:pStyle w:val="Normal"/>
              <w:spacing w:lineRule="auto" w:line="240" w:before="0" w:after="0"/>
              <w:rPr>
                <w:b/>
                <w:b/>
                <w:bCs/>
                <w:sz w:val="28"/>
                <w:szCs w:val="28"/>
              </w:rPr>
            </w:pPr>
            <w:r>
              <w:rPr>
                <w:b/>
                <w:bCs/>
                <w:sz w:val="28"/>
                <w:szCs w:val="28"/>
              </w:rPr>
              <w:t>1          2         3         4</w:t>
            </w:r>
          </w:p>
        </w:tc>
      </w:tr>
      <w:tr>
        <w:trPr/>
        <w:tc>
          <w:tcPr>
            <w:tcW w:w="2924" w:type="dxa"/>
            <w:vMerge w:val="restart"/>
            <w:tcBorders/>
            <w:shd w:fill="auto" w:val="clear"/>
            <w:tcMar>
              <w:left w:w="103" w:type="dxa"/>
            </w:tcMar>
          </w:tcPr>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t>Ascolto comprensione orale</w:t>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t>Parlato produzione orale</w:t>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pPr>
            <w:r>
              <w:rPr>
                <w:rFonts w:ascii="Miriam" w:hAnsi="Miriam"/>
              </w:rPr>
              <w:t xml:space="preserve">Lettura  </w:t>
            </w:r>
          </w:p>
          <w:p>
            <w:pPr>
              <w:pStyle w:val="Normal"/>
              <w:spacing w:lineRule="auto" w:line="240" w:before="0" w:after="0"/>
              <w:rPr>
                <w:rFonts w:ascii="Miriam" w:hAnsi="Miriam"/>
              </w:rPr>
            </w:pPr>
            <w:r>
              <w:rPr/>
            </w:r>
          </w:p>
          <w:p>
            <w:pPr>
              <w:pStyle w:val="Normal"/>
              <w:spacing w:lineRule="auto" w:line="240" w:before="0" w:after="0"/>
              <w:rPr>
                <w:rFonts w:ascii="Miriam" w:hAnsi="Miriam"/>
              </w:rPr>
            </w:pPr>
            <w:r>
              <w:rPr/>
            </w:r>
          </w:p>
          <w:p>
            <w:pPr>
              <w:pStyle w:val="Normal"/>
              <w:spacing w:lineRule="auto" w:line="240" w:before="0" w:after="0"/>
              <w:rPr/>
            </w:pPr>
            <w:r>
              <w:rPr>
                <w:rFonts w:ascii="Miriam" w:hAnsi="Miriam"/>
              </w:rPr>
              <w:t>S</w:t>
            </w:r>
            <w:r>
              <w:rPr>
                <w:rFonts w:ascii="Miriam" w:hAnsi="Miriam"/>
              </w:rPr>
              <w:t>crittura</w:t>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r>
          </w:p>
          <w:p>
            <w:pPr>
              <w:pStyle w:val="Normal"/>
              <w:spacing w:lineRule="auto" w:line="240" w:before="0" w:after="0"/>
              <w:rPr>
                <w:rFonts w:ascii="Miriam" w:hAnsi="Miriam"/>
              </w:rPr>
            </w:pPr>
            <w:r>
              <w:rPr>
                <w:rFonts w:ascii="Miriam" w:hAnsi="Miriam"/>
              </w:rPr>
              <w:t>Riflessione sulla lingua e sull’apprendimento</w:t>
            </w:r>
          </w:p>
        </w:tc>
        <w:tc>
          <w:tcPr>
            <w:tcW w:w="5881" w:type="dxa"/>
            <w:vMerge w:val="restart"/>
            <w:tcBorders/>
            <w:shd w:fill="auto" w:val="clear"/>
            <w:tcMar>
              <w:left w:w="103" w:type="dxa"/>
            </w:tcMar>
          </w:tcPr>
          <w:p>
            <w:pPr>
              <w:pStyle w:val="Indicazioninormale"/>
              <w:spacing w:before="0" w:after="0"/>
              <w:ind w:left="0" w:hanging="0"/>
              <w:contextualSpacing/>
              <w:jc w:val="left"/>
              <w:rPr>
                <w:rFonts w:cs="Times New Roman"/>
                <w:sz w:val="22"/>
                <w:szCs w:val="22"/>
              </w:rPr>
            </w:pPr>
            <w:r>
              <w:rPr>
                <w:rFonts w:cs="Times New Roman"/>
                <w:sz w:val="22"/>
                <w:szCs w:val="22"/>
              </w:rPr>
            </w:r>
          </w:p>
          <w:p>
            <w:pPr>
              <w:pStyle w:val="Indicazioninormale"/>
              <w:spacing w:before="0" w:after="0"/>
              <w:ind w:left="0" w:hanging="0"/>
              <w:contextualSpacing/>
              <w:jc w:val="left"/>
              <w:rPr>
                <w:rFonts w:ascii="Miriam" w:hAnsi="Miriam"/>
              </w:rPr>
            </w:pPr>
            <w:r>
              <w:rPr>
                <w:rFonts w:cs="Times New Roman" w:ascii="Miriam" w:hAnsi="Miriam"/>
                <w:sz w:val="22"/>
                <w:szCs w:val="22"/>
              </w:rPr>
              <w:t xml:space="preserve">Comprendere brevi dialoghi, istruzioni, espressioni e frasi di uso quotidiano </w:t>
            </w:r>
          </w:p>
          <w:p>
            <w:pPr>
              <w:pStyle w:val="Normal"/>
              <w:spacing w:before="0" w:after="0"/>
              <w:rPr>
                <w:rFonts w:ascii="Times New Roman" w:hAnsi="Times New Roman" w:cs="Times New Roman"/>
              </w:rPr>
            </w:pPr>
            <w:bookmarkStart w:id="0" w:name="_GoBack"/>
            <w:bookmarkEnd w:id="0"/>
            <w:r>
              <w:rPr>
                <w:rFonts w:cs="Times New Roman" w:ascii="Miriam" w:hAnsi="Miriam"/>
              </w:rPr>
              <w:t>Comprendere brevi testi multimediali identificandone parole chiave e il senso generale.</w:t>
            </w:r>
          </w:p>
          <w:p>
            <w:pPr>
              <w:pStyle w:val="Indicazioninormale"/>
              <w:spacing w:before="0" w:after="0"/>
              <w:ind w:left="0" w:hanging="0"/>
              <w:contextualSpacing/>
              <w:jc w:val="left"/>
              <w:rPr>
                <w:rFonts w:cs="Times New Roman"/>
                <w:sz w:val="22"/>
                <w:szCs w:val="22"/>
              </w:rPr>
            </w:pPr>
            <w:r>
              <w:rPr>
                <w:rFonts w:cs="Times New Roman"/>
                <w:sz w:val="22"/>
                <w:szCs w:val="22"/>
              </w:rPr>
            </w:r>
          </w:p>
          <w:p>
            <w:pPr>
              <w:pStyle w:val="Indicazioninormale"/>
              <w:spacing w:before="0" w:after="0"/>
              <w:ind w:left="0" w:hanging="0"/>
              <w:contextualSpacing/>
              <w:jc w:val="left"/>
              <w:rPr>
                <w:rFonts w:cs="Times New Roman"/>
                <w:sz w:val="22"/>
                <w:szCs w:val="22"/>
              </w:rPr>
            </w:pPr>
            <w:r>
              <w:rPr>
                <w:rFonts w:cs="Times New Roman"/>
                <w:sz w:val="22"/>
                <w:szCs w:val="22"/>
              </w:rPr>
            </w:r>
          </w:p>
          <w:p>
            <w:pPr>
              <w:pStyle w:val="Indicazioninormale"/>
              <w:spacing w:before="0" w:after="0"/>
              <w:ind w:left="0" w:hanging="0"/>
              <w:contextualSpacing/>
              <w:jc w:val="left"/>
              <w:rPr>
                <w:rFonts w:ascii="Times New Roman" w:hAnsi="Times New Roman" w:cs="Times New Roman"/>
                <w:sz w:val="22"/>
                <w:szCs w:val="22"/>
              </w:rPr>
            </w:pPr>
            <w:r>
              <w:rPr>
                <w:rFonts w:cs="Times New Roman" w:ascii="Miriam" w:hAnsi="Miriam"/>
                <w:sz w:val="22"/>
                <w:szCs w:val="22"/>
              </w:rPr>
              <w:t>Descrivere se stessi persone, luoghi e oggetti familiari utilizzando parole e frasi già incontrate</w:t>
            </w:r>
          </w:p>
          <w:p>
            <w:pPr>
              <w:pStyle w:val="Normal"/>
              <w:spacing w:before="0" w:after="0"/>
              <w:rPr>
                <w:rFonts w:ascii="Miriam" w:hAnsi="Miriam"/>
              </w:rPr>
            </w:pPr>
            <w:r>
              <w:rPr>
                <w:rFonts w:cs="Times New Roman" w:ascii="Miriam" w:hAnsi="Miriam"/>
              </w:rPr>
              <w:t xml:space="preserve">Interagire con un compagno o un adulto, utilizzando espressioni e frasi adatte alla situazione. </w:t>
            </w:r>
          </w:p>
          <w:p>
            <w:pPr>
              <w:pStyle w:val="Normal"/>
              <w:spacing w:lineRule="auto" w:line="240" w:before="0" w:after="0"/>
              <w:rPr>
                <w:rFonts w:cs="Times New Roman"/>
              </w:rPr>
            </w:pPr>
            <w:r>
              <w:rPr>
                <w:rFonts w:cs="Times New Roman"/>
              </w:rPr>
            </w:r>
          </w:p>
          <w:p>
            <w:pPr>
              <w:pStyle w:val="Normal"/>
              <w:spacing w:lineRule="auto" w:line="240" w:before="0" w:after="0"/>
              <w:rPr>
                <w:rFonts w:cs="Times New Roman"/>
              </w:rPr>
            </w:pPr>
            <w:r>
              <w:rPr>
                <w:rFonts w:cs="Times New Roman"/>
              </w:rPr>
            </w:r>
          </w:p>
          <w:p>
            <w:pPr>
              <w:pStyle w:val="Normal"/>
              <w:spacing w:lineRule="auto" w:line="240" w:before="0" w:after="0"/>
              <w:rPr>
                <w:rFonts w:ascii="Miriam" w:hAnsi="Miriam"/>
              </w:rPr>
            </w:pPr>
            <w:r>
              <w:rPr>
                <w:rFonts w:cs="Times New Roman" w:ascii="Miriam" w:hAnsi="Miriam"/>
              </w:rPr>
              <w:t xml:space="preserve">Leggere e comprendere brevi e semplici testi, accompagnati preferibilmente da supporti visivi, cogliendo il loro significato globale e identificando parole e frasi familiari. </w:t>
            </w:r>
          </w:p>
          <w:p>
            <w:pPr>
              <w:pStyle w:val="Indicazioninormale"/>
              <w:spacing w:before="0" w:after="0"/>
              <w:ind w:left="0" w:hanging="0"/>
              <w:contextualSpacing/>
              <w:jc w:val="left"/>
              <w:rPr>
                <w:rFonts w:ascii="Times New Roman" w:hAnsi="Times New Roman" w:cs="Times New Roman"/>
                <w:sz w:val="22"/>
                <w:szCs w:val="22"/>
              </w:rPr>
            </w:pPr>
            <w:r>
              <w:rPr>
                <w:rFonts w:cs="Times New Roman" w:ascii="Miriam" w:hAnsi="Miriam"/>
                <w:sz w:val="22"/>
                <w:szCs w:val="22"/>
              </w:rPr>
              <w:t xml:space="preserve">Scrivere in forma comprensibile messaggi semplici e brevi per presentarsi, per fare gli auguri, per ringraziare o invitare qualcuno, per chiedere o dare notizie, ecc. </w:t>
            </w:r>
          </w:p>
          <w:p>
            <w:pPr>
              <w:pStyle w:val="Normal"/>
              <w:spacing w:before="0" w:after="0"/>
              <w:rPr>
                <w:rFonts w:ascii="Miriam" w:hAnsi="Miriam"/>
              </w:rPr>
            </w:pPr>
            <w:r>
              <w:rPr>
                <w:rFonts w:ascii="Miriam" w:hAnsi="Miriam"/>
              </w:rPr>
            </w:r>
          </w:p>
          <w:p>
            <w:pPr>
              <w:pStyle w:val="Normal"/>
              <w:spacing w:before="0" w:after="0"/>
              <w:rPr>
                <w:rFonts w:ascii="Miriam" w:hAnsi="Miriam"/>
              </w:rPr>
            </w:pPr>
            <w:r>
              <w:rPr>
                <w:rFonts w:ascii="Miriam" w:hAnsi="Miriam"/>
              </w:rPr>
            </w:r>
          </w:p>
          <w:p>
            <w:pPr>
              <w:pStyle w:val="Indicazioninormale"/>
              <w:spacing w:before="0" w:after="0"/>
              <w:ind w:left="0" w:hanging="0"/>
              <w:contextualSpacing/>
              <w:jc w:val="left"/>
              <w:rPr>
                <w:rFonts w:ascii="Times New Roman" w:hAnsi="Times New Roman" w:cs="Times New Roman"/>
                <w:sz w:val="22"/>
                <w:szCs w:val="22"/>
              </w:rPr>
            </w:pPr>
            <w:r>
              <w:rPr>
                <w:rFonts w:cs="Times New Roman" w:ascii="Miriam" w:hAnsi="Miriam"/>
                <w:sz w:val="22"/>
                <w:szCs w:val="22"/>
              </w:rPr>
              <w:t>Osservare coppie di parole simili come suono e distinguerne il significato.</w:t>
            </w:r>
          </w:p>
          <w:p>
            <w:pPr>
              <w:pStyle w:val="Indicazioninormale"/>
              <w:spacing w:before="0" w:after="0"/>
              <w:ind w:left="0" w:hanging="0"/>
              <w:contextualSpacing/>
              <w:jc w:val="left"/>
              <w:rPr>
                <w:rFonts w:ascii="Times New Roman" w:hAnsi="Times New Roman" w:cs="Times New Roman"/>
                <w:sz w:val="22"/>
                <w:szCs w:val="22"/>
              </w:rPr>
            </w:pPr>
            <w:r>
              <w:rPr>
                <w:rFonts w:cs="Times New Roman" w:ascii="Miriam" w:hAnsi="Miriam"/>
                <w:sz w:val="22"/>
                <w:szCs w:val="22"/>
              </w:rPr>
              <w:t>Osservare parole ed espressioni nei contesti d’uso e coglierne i rapporti di significato.</w:t>
            </w:r>
          </w:p>
          <w:p>
            <w:pPr>
              <w:pStyle w:val="Indicazioninormale"/>
              <w:spacing w:before="0" w:after="0"/>
              <w:ind w:left="0" w:hanging="0"/>
              <w:contextualSpacing/>
              <w:jc w:val="left"/>
              <w:rPr>
                <w:rFonts w:ascii="Times New Roman" w:hAnsi="Times New Roman" w:cs="Times New Roman"/>
                <w:sz w:val="22"/>
                <w:szCs w:val="22"/>
              </w:rPr>
            </w:pPr>
            <w:r>
              <w:rPr>
                <w:rFonts w:cs="Times New Roman" w:ascii="Miriam" w:hAnsi="Miriam"/>
                <w:sz w:val="22"/>
                <w:szCs w:val="22"/>
              </w:rPr>
              <w:t>Osservare la struttura delle frasi e mettere in relazione costrutti e intenzioni comunicative.</w:t>
            </w:r>
          </w:p>
          <w:p>
            <w:pPr>
              <w:pStyle w:val="Indicazioninormale"/>
              <w:spacing w:before="0" w:after="0"/>
              <w:ind w:left="0" w:hanging="0"/>
              <w:contextualSpacing/>
              <w:jc w:val="left"/>
              <w:rPr>
                <w:rFonts w:ascii="Miriam" w:hAnsi="Miriam"/>
              </w:rPr>
            </w:pPr>
            <w:r>
              <w:rPr>
                <w:rFonts w:cs="Times New Roman" w:ascii="Miriam" w:hAnsi="Miriam"/>
                <w:color w:val="000000"/>
                <w:sz w:val="22"/>
                <w:szCs w:val="22"/>
              </w:rPr>
              <w:t>Riconoscere che cosa si è imparato e che cosa si deve imparare</w:t>
            </w:r>
            <w:r>
              <w:rPr>
                <w:rFonts w:cs="Times New Roman" w:ascii="Miriam" w:hAnsi="Miriam"/>
                <w:color w:val="FF0000"/>
                <w:sz w:val="22"/>
                <w:szCs w:val="22"/>
              </w:rPr>
              <w:t xml:space="preserve">. </w:t>
            </w:r>
          </w:p>
        </w:tc>
        <w:tc>
          <w:tcPr>
            <w:tcW w:w="2735" w:type="dxa"/>
            <w:tcBorders/>
            <w:shd w:fill="auto" w:val="clear"/>
            <w:tcMar>
              <w:left w:w="103" w:type="dxa"/>
            </w:tcMar>
          </w:tcPr>
          <w:p>
            <w:pPr>
              <w:pStyle w:val="Normal"/>
              <w:spacing w:lineRule="auto" w:line="240" w:before="0" w:after="0"/>
              <w:rPr>
                <w:rFonts w:ascii="Miriam" w:hAnsi="Miriam"/>
              </w:rPr>
            </w:pPr>
            <w:r>
              <w:rPr>
                <w:rFonts w:ascii="Miriam" w:hAnsi="Miriam"/>
              </w:rPr>
              <w:t>Famiglia e nazionalità ed età</w:t>
            </w:r>
          </w:p>
          <w:p>
            <w:pPr>
              <w:pStyle w:val="Normal"/>
              <w:spacing w:lineRule="auto" w:line="240" w:before="0" w:after="0"/>
              <w:rPr>
                <w:rFonts w:ascii="Miriam" w:hAnsi="Miriam"/>
                <w:sz w:val="12"/>
                <w:szCs w:val="12"/>
              </w:rPr>
            </w:pPr>
            <w:r>
              <w:rPr>
                <w:rFonts w:ascii="Miriam" w:hAnsi="Miriam"/>
                <w:sz w:val="12"/>
                <w:szCs w:val="12"/>
              </w:rPr>
            </w:r>
          </w:p>
        </w:tc>
        <w:tc>
          <w:tcPr>
            <w:tcW w:w="684" w:type="dxa"/>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shd w:fill="auto" w:val="clear"/>
            <w:tcMar>
              <w:left w:w="103" w:type="dxa"/>
            </w:tcMar>
          </w:tcPr>
          <w:p>
            <w:pPr>
              <w:pStyle w:val="Normal"/>
              <w:spacing w:lineRule="auto" w:line="240" w:before="0" w:after="0"/>
              <w:rPr/>
            </w:pPr>
            <w:r>
              <w:rPr/>
            </w:r>
          </w:p>
        </w:tc>
        <w:tc>
          <w:tcPr>
            <w:tcW w:w="684" w:type="dxa"/>
            <w:tcBorders/>
            <w:shd w:fill="auto" w:val="clear"/>
            <w:tcMar>
              <w:left w:w="103" w:type="dxa"/>
            </w:tcMar>
          </w:tcPr>
          <w:p>
            <w:pPr>
              <w:pStyle w:val="Normal"/>
              <w:spacing w:lineRule="auto" w:line="240" w:before="0" w:after="0"/>
              <w:rPr/>
            </w:pPr>
            <w:r>
              <w:rPr/>
            </w:r>
          </w:p>
        </w:tc>
        <w:tc>
          <w:tcPr>
            <w:tcW w:w="685" w:type="dxa"/>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shd w:fill="auto" w:val="clear"/>
            <w:tcMar>
              <w:left w:w="103" w:type="dxa"/>
            </w:tcMar>
          </w:tcPr>
          <w:p>
            <w:pPr>
              <w:pStyle w:val="Normal"/>
              <w:spacing w:lineRule="auto" w:line="240" w:before="0" w:after="0"/>
              <w:rPr>
                <w:rFonts w:ascii="Miriam" w:hAnsi="Miriam"/>
              </w:rPr>
            </w:pPr>
            <w:r>
              <w:rPr>
                <w:rFonts w:ascii="Miriam" w:hAnsi="Miriam"/>
              </w:rPr>
              <w:t>Scuola e materie scolastiche</w:t>
            </w:r>
          </w:p>
          <w:p>
            <w:pPr>
              <w:pStyle w:val="Normal"/>
              <w:spacing w:lineRule="auto" w:line="240" w:before="0" w:after="0"/>
              <w:rPr>
                <w:rFonts w:ascii="Miriam" w:hAnsi="Miriam"/>
                <w:sz w:val="12"/>
                <w:szCs w:val="12"/>
              </w:rPr>
            </w:pPr>
            <w:r>
              <w:rPr>
                <w:rFonts w:ascii="Miriam" w:hAnsi="Miriam"/>
                <w:sz w:val="12"/>
                <w:szCs w:val="12"/>
              </w:rPr>
            </w:r>
          </w:p>
        </w:tc>
        <w:tc>
          <w:tcPr>
            <w:tcW w:w="684" w:type="dxa"/>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shd w:fill="auto" w:val="clear"/>
            <w:tcMar>
              <w:left w:w="103" w:type="dxa"/>
            </w:tcMar>
          </w:tcPr>
          <w:p>
            <w:pPr>
              <w:pStyle w:val="Normal"/>
              <w:spacing w:lineRule="auto" w:line="240" w:before="0" w:after="0"/>
              <w:rPr/>
            </w:pPr>
            <w:r>
              <w:rPr/>
            </w:r>
          </w:p>
        </w:tc>
        <w:tc>
          <w:tcPr>
            <w:tcW w:w="684" w:type="dxa"/>
            <w:tcBorders/>
            <w:shd w:fill="auto" w:val="clear"/>
            <w:tcMar>
              <w:left w:w="103" w:type="dxa"/>
            </w:tcMar>
          </w:tcPr>
          <w:p>
            <w:pPr>
              <w:pStyle w:val="Normal"/>
              <w:spacing w:lineRule="auto" w:line="240" w:before="0" w:after="0"/>
              <w:rPr/>
            </w:pPr>
            <w:r>
              <w:rPr/>
            </w:r>
          </w:p>
        </w:tc>
        <w:tc>
          <w:tcPr>
            <w:tcW w:w="685" w:type="dxa"/>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shd w:fill="auto" w:val="clear"/>
            <w:tcMar>
              <w:left w:w="103" w:type="dxa"/>
            </w:tcMar>
          </w:tcPr>
          <w:p>
            <w:pPr>
              <w:pStyle w:val="Normal"/>
              <w:spacing w:lineRule="auto" w:line="240" w:before="0" w:after="0"/>
              <w:rPr>
                <w:rFonts w:ascii="Miriam" w:hAnsi="Miriam"/>
              </w:rPr>
            </w:pPr>
            <w:r>
              <w:rPr>
                <w:rFonts w:ascii="Miriam" w:hAnsi="Miriam"/>
              </w:rPr>
              <w:t>Descrizione del proprio viso</w:t>
            </w:r>
          </w:p>
          <w:p>
            <w:pPr>
              <w:pStyle w:val="Normal"/>
              <w:spacing w:lineRule="auto" w:line="240" w:before="0" w:after="0"/>
              <w:rPr>
                <w:rFonts w:ascii="Miriam" w:hAnsi="Miriam"/>
                <w:sz w:val="12"/>
                <w:szCs w:val="12"/>
              </w:rPr>
            </w:pPr>
            <w:r>
              <w:rPr>
                <w:rFonts w:ascii="Miriam" w:hAnsi="Miriam"/>
                <w:sz w:val="12"/>
                <w:szCs w:val="12"/>
              </w:rPr>
            </w:r>
          </w:p>
        </w:tc>
        <w:tc>
          <w:tcPr>
            <w:tcW w:w="684" w:type="dxa"/>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shd w:fill="auto" w:val="clear"/>
            <w:tcMar>
              <w:left w:w="103" w:type="dxa"/>
            </w:tcMar>
          </w:tcPr>
          <w:p>
            <w:pPr>
              <w:pStyle w:val="Normal"/>
              <w:spacing w:lineRule="auto" w:line="240" w:before="0" w:after="0"/>
              <w:rPr/>
            </w:pPr>
            <w:r>
              <w:rPr/>
            </w:r>
          </w:p>
        </w:tc>
        <w:tc>
          <w:tcPr>
            <w:tcW w:w="684" w:type="dxa"/>
            <w:tcBorders/>
            <w:shd w:fill="auto" w:val="clear"/>
            <w:tcMar>
              <w:left w:w="103" w:type="dxa"/>
            </w:tcMar>
          </w:tcPr>
          <w:p>
            <w:pPr>
              <w:pStyle w:val="Normal"/>
              <w:spacing w:lineRule="auto" w:line="240" w:before="0" w:after="0"/>
              <w:rPr/>
            </w:pPr>
            <w:r>
              <w:rPr/>
            </w:r>
          </w:p>
        </w:tc>
        <w:tc>
          <w:tcPr>
            <w:tcW w:w="685" w:type="dxa"/>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shd w:fill="auto" w:val="clear"/>
            <w:tcMar>
              <w:left w:w="103" w:type="dxa"/>
            </w:tcMar>
          </w:tcPr>
          <w:p>
            <w:pPr>
              <w:pStyle w:val="Normal"/>
              <w:spacing w:lineRule="auto" w:line="240" w:before="0" w:after="0"/>
              <w:rPr>
                <w:rFonts w:ascii="Miriam" w:hAnsi="Miriam"/>
              </w:rPr>
            </w:pPr>
            <w:r>
              <w:rPr>
                <w:rFonts w:ascii="Miriam" w:hAnsi="Miriam"/>
              </w:rPr>
              <w:t>Descrizioni di se  e dei compagni</w:t>
            </w:r>
          </w:p>
          <w:p>
            <w:pPr>
              <w:pStyle w:val="Normal"/>
              <w:spacing w:lineRule="auto" w:line="240" w:before="0" w:after="0"/>
              <w:rPr>
                <w:rFonts w:ascii="Miriam" w:hAnsi="Miriam"/>
                <w:sz w:val="12"/>
                <w:szCs w:val="12"/>
              </w:rPr>
            </w:pPr>
            <w:r>
              <w:rPr>
                <w:rFonts w:ascii="Miriam" w:hAnsi="Miriam"/>
                <w:sz w:val="12"/>
                <w:szCs w:val="12"/>
              </w:rPr>
            </w:r>
          </w:p>
        </w:tc>
        <w:tc>
          <w:tcPr>
            <w:tcW w:w="684" w:type="dxa"/>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shd w:fill="auto" w:val="clear"/>
            <w:tcMar>
              <w:left w:w="103" w:type="dxa"/>
            </w:tcMar>
          </w:tcPr>
          <w:p>
            <w:pPr>
              <w:pStyle w:val="Normal"/>
              <w:spacing w:lineRule="auto" w:line="240" w:before="0" w:after="0"/>
              <w:rPr/>
            </w:pPr>
            <w:r>
              <w:rPr/>
            </w:r>
          </w:p>
        </w:tc>
        <w:tc>
          <w:tcPr>
            <w:tcW w:w="684" w:type="dxa"/>
            <w:tcBorders/>
            <w:shd w:fill="auto" w:val="clear"/>
            <w:tcMar>
              <w:left w:w="103" w:type="dxa"/>
            </w:tcMar>
          </w:tcPr>
          <w:p>
            <w:pPr>
              <w:pStyle w:val="Normal"/>
              <w:spacing w:lineRule="auto" w:line="240" w:before="0" w:after="0"/>
              <w:rPr/>
            </w:pPr>
            <w:r>
              <w:rPr/>
            </w:r>
          </w:p>
        </w:tc>
        <w:tc>
          <w:tcPr>
            <w:tcW w:w="685" w:type="dxa"/>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shd w:fill="auto" w:val="clear"/>
            <w:tcMar>
              <w:left w:w="103" w:type="dxa"/>
            </w:tcMar>
          </w:tcPr>
          <w:p>
            <w:pPr>
              <w:pStyle w:val="Normal"/>
              <w:spacing w:lineRule="auto" w:line="240" w:before="0" w:after="0"/>
              <w:rPr>
                <w:rFonts w:ascii="Miriam" w:hAnsi="Miriam"/>
              </w:rPr>
            </w:pPr>
            <w:r>
              <w:rPr>
                <w:rFonts w:ascii="Miriam" w:hAnsi="Miriam"/>
              </w:rPr>
              <w:t>L’orologio: ora esatta e mezzora</w:t>
            </w:r>
          </w:p>
          <w:p>
            <w:pPr>
              <w:pStyle w:val="Normal"/>
              <w:spacing w:lineRule="auto" w:line="240" w:before="0" w:after="0"/>
              <w:rPr>
                <w:rFonts w:ascii="Miriam" w:hAnsi="Miriam"/>
                <w:sz w:val="12"/>
                <w:szCs w:val="12"/>
              </w:rPr>
            </w:pPr>
            <w:r>
              <w:rPr>
                <w:rFonts w:ascii="Miriam" w:hAnsi="Miriam"/>
                <w:sz w:val="12"/>
                <w:szCs w:val="12"/>
              </w:rPr>
            </w:r>
          </w:p>
        </w:tc>
        <w:tc>
          <w:tcPr>
            <w:tcW w:w="684" w:type="dxa"/>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shd w:fill="auto" w:val="clear"/>
            <w:tcMar>
              <w:left w:w="103" w:type="dxa"/>
            </w:tcMar>
          </w:tcPr>
          <w:p>
            <w:pPr>
              <w:pStyle w:val="Normal"/>
              <w:spacing w:lineRule="auto" w:line="240" w:before="0" w:after="0"/>
              <w:rPr/>
            </w:pPr>
            <w:r>
              <w:rPr/>
            </w:r>
          </w:p>
        </w:tc>
        <w:tc>
          <w:tcPr>
            <w:tcW w:w="684" w:type="dxa"/>
            <w:tcBorders/>
            <w:shd w:fill="auto" w:val="clear"/>
            <w:tcMar>
              <w:left w:w="103" w:type="dxa"/>
            </w:tcMar>
          </w:tcPr>
          <w:p>
            <w:pPr>
              <w:pStyle w:val="Normal"/>
              <w:spacing w:lineRule="auto" w:line="240" w:before="0" w:after="0"/>
              <w:rPr/>
            </w:pPr>
            <w:r>
              <w:rPr/>
            </w:r>
          </w:p>
        </w:tc>
        <w:tc>
          <w:tcPr>
            <w:tcW w:w="685" w:type="dxa"/>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t>Animali lessico e descrizioni</w:t>
            </w:r>
          </w:p>
          <w:p>
            <w:pPr>
              <w:pStyle w:val="Normal"/>
              <w:spacing w:lineRule="auto" w:line="240" w:before="0" w:after="0"/>
              <w:rPr>
                <w:rFonts w:ascii="Miriam" w:hAnsi="Miriam"/>
                <w:sz w:val="12"/>
                <w:szCs w:val="12"/>
              </w:rPr>
            </w:pPr>
            <w:r>
              <w:rPr>
                <w:rFonts w:ascii="Miriam" w:hAnsi="Miriam"/>
                <w:sz w:val="12"/>
                <w:szCs w:val="12"/>
              </w:rPr>
            </w:r>
          </w:p>
        </w:tc>
        <w:tc>
          <w:tcPr>
            <w:tcW w:w="684"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top w:val="nil"/>
            </w:tcBorders>
            <w:shd w:fill="auto" w:val="clear"/>
            <w:tcMar>
              <w:left w:w="103" w:type="dxa"/>
            </w:tcMar>
          </w:tcPr>
          <w:p>
            <w:pPr>
              <w:pStyle w:val="Normal"/>
              <w:spacing w:lineRule="auto" w:line="240" w:before="0" w:after="0"/>
              <w:rPr/>
            </w:pPr>
            <w:r>
              <w:rPr/>
            </w:r>
          </w:p>
        </w:tc>
        <w:tc>
          <w:tcPr>
            <w:tcW w:w="684" w:type="dxa"/>
            <w:tcBorders>
              <w:top w:val="nil"/>
            </w:tcBorders>
            <w:shd w:fill="auto" w:val="clear"/>
            <w:tcMar>
              <w:left w:w="103" w:type="dxa"/>
            </w:tcMar>
          </w:tcPr>
          <w:p>
            <w:pPr>
              <w:pStyle w:val="Normal"/>
              <w:spacing w:lineRule="auto" w:line="240" w:before="0" w:after="0"/>
              <w:rPr/>
            </w:pPr>
            <w:r>
              <w:rPr/>
            </w:r>
          </w:p>
        </w:tc>
        <w:tc>
          <w:tcPr>
            <w:tcW w:w="685" w:type="dxa"/>
            <w:tcBorders>
              <w:top w:val="nil"/>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t>Leggende della tradizione britannica.</w:t>
            </w:r>
          </w:p>
          <w:p>
            <w:pPr>
              <w:pStyle w:val="Normal"/>
              <w:spacing w:lineRule="auto" w:line="240" w:before="0" w:after="0"/>
              <w:rPr>
                <w:rFonts w:ascii="Miriam" w:hAnsi="Miriam"/>
                <w:sz w:val="12"/>
                <w:szCs w:val="12"/>
              </w:rPr>
            </w:pPr>
            <w:r>
              <w:rPr>
                <w:rFonts w:ascii="Miriam" w:hAnsi="Miriam"/>
                <w:sz w:val="12"/>
                <w:szCs w:val="12"/>
              </w:rPr>
            </w:r>
          </w:p>
        </w:tc>
        <w:tc>
          <w:tcPr>
            <w:tcW w:w="684"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top w:val="nil"/>
            </w:tcBorders>
            <w:shd w:fill="auto" w:val="clear"/>
            <w:tcMar>
              <w:left w:w="103" w:type="dxa"/>
            </w:tcMar>
          </w:tcPr>
          <w:p>
            <w:pPr>
              <w:pStyle w:val="Normal"/>
              <w:spacing w:lineRule="auto" w:line="240" w:before="0" w:after="0"/>
              <w:rPr/>
            </w:pPr>
            <w:r>
              <w:rPr/>
            </w:r>
          </w:p>
        </w:tc>
        <w:tc>
          <w:tcPr>
            <w:tcW w:w="684" w:type="dxa"/>
            <w:tcBorders>
              <w:top w:val="nil"/>
            </w:tcBorders>
            <w:shd w:fill="auto" w:val="clear"/>
            <w:tcMar>
              <w:left w:w="103" w:type="dxa"/>
            </w:tcMar>
          </w:tcPr>
          <w:p>
            <w:pPr>
              <w:pStyle w:val="Normal"/>
              <w:spacing w:lineRule="auto" w:line="240" w:before="0" w:after="0"/>
              <w:rPr/>
            </w:pPr>
            <w:r>
              <w:rPr/>
            </w:r>
          </w:p>
        </w:tc>
        <w:tc>
          <w:tcPr>
            <w:tcW w:w="685" w:type="dxa"/>
            <w:tcBorders>
              <w:top w:val="nil"/>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t>Storytelling o recite</w:t>
            </w:r>
          </w:p>
          <w:p>
            <w:pPr>
              <w:pStyle w:val="Normal"/>
              <w:spacing w:lineRule="auto" w:line="240" w:before="0" w:after="0"/>
              <w:rPr>
                <w:rFonts w:ascii="Miriam" w:hAnsi="Miriam"/>
                <w:sz w:val="12"/>
                <w:szCs w:val="12"/>
              </w:rPr>
            </w:pPr>
            <w:r>
              <w:rPr>
                <w:rFonts w:ascii="Miriam" w:hAnsi="Miriam"/>
                <w:sz w:val="12"/>
                <w:szCs w:val="12"/>
              </w:rPr>
            </w:r>
          </w:p>
        </w:tc>
        <w:tc>
          <w:tcPr>
            <w:tcW w:w="684"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top w:val="nil"/>
            </w:tcBorders>
            <w:shd w:fill="auto" w:val="clear"/>
            <w:tcMar>
              <w:left w:w="103" w:type="dxa"/>
            </w:tcMar>
          </w:tcPr>
          <w:p>
            <w:pPr>
              <w:pStyle w:val="Normal"/>
              <w:spacing w:lineRule="auto" w:line="240" w:before="0" w:after="0"/>
              <w:rPr/>
            </w:pPr>
            <w:r>
              <w:rPr/>
            </w:r>
          </w:p>
        </w:tc>
        <w:tc>
          <w:tcPr>
            <w:tcW w:w="684" w:type="dxa"/>
            <w:tcBorders>
              <w:top w:val="nil"/>
            </w:tcBorders>
            <w:shd w:fill="auto" w:val="clear"/>
            <w:tcMar>
              <w:left w:w="103" w:type="dxa"/>
            </w:tcMar>
          </w:tcPr>
          <w:p>
            <w:pPr>
              <w:pStyle w:val="Normal"/>
              <w:spacing w:lineRule="auto" w:line="240" w:before="0" w:after="0"/>
              <w:rPr/>
            </w:pPr>
            <w:r>
              <w:rPr/>
            </w:r>
          </w:p>
        </w:tc>
        <w:tc>
          <w:tcPr>
            <w:tcW w:w="685" w:type="dxa"/>
            <w:tcBorders>
              <w:top w:val="nil"/>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t>Pasti e cibi</w:t>
            </w:r>
          </w:p>
          <w:p>
            <w:pPr>
              <w:pStyle w:val="Normal"/>
              <w:spacing w:lineRule="auto" w:line="240" w:before="0" w:after="0"/>
              <w:rPr>
                <w:rFonts w:ascii="Miriam" w:hAnsi="Miriam"/>
                <w:sz w:val="12"/>
                <w:szCs w:val="12"/>
              </w:rPr>
            </w:pPr>
            <w:r>
              <w:rPr>
                <w:rFonts w:ascii="Miriam" w:hAnsi="Miriam"/>
                <w:sz w:val="12"/>
                <w:szCs w:val="12"/>
              </w:rPr>
            </w:r>
          </w:p>
        </w:tc>
        <w:tc>
          <w:tcPr>
            <w:tcW w:w="684"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top w:val="nil"/>
            </w:tcBorders>
            <w:shd w:fill="auto" w:val="clear"/>
            <w:tcMar>
              <w:left w:w="103" w:type="dxa"/>
            </w:tcMar>
          </w:tcPr>
          <w:p>
            <w:pPr>
              <w:pStyle w:val="Normal"/>
              <w:spacing w:lineRule="auto" w:line="240" w:before="0" w:after="0"/>
              <w:rPr/>
            </w:pPr>
            <w:r>
              <w:rPr/>
            </w:r>
          </w:p>
        </w:tc>
        <w:tc>
          <w:tcPr>
            <w:tcW w:w="684" w:type="dxa"/>
            <w:tcBorders>
              <w:top w:val="nil"/>
            </w:tcBorders>
            <w:shd w:fill="auto" w:val="clear"/>
            <w:tcMar>
              <w:left w:w="103" w:type="dxa"/>
            </w:tcMar>
          </w:tcPr>
          <w:p>
            <w:pPr>
              <w:pStyle w:val="Normal"/>
              <w:spacing w:lineRule="auto" w:line="240" w:before="0" w:after="0"/>
              <w:rPr/>
            </w:pPr>
            <w:r>
              <w:rPr/>
            </w:r>
          </w:p>
        </w:tc>
        <w:tc>
          <w:tcPr>
            <w:tcW w:w="685" w:type="dxa"/>
            <w:tcBorders>
              <w:top w:val="nil"/>
            </w:tcBorders>
            <w:shd w:fill="auto" w:val="clear"/>
            <w:tcMar>
              <w:left w:w="103" w:type="dxa"/>
            </w:tcMar>
          </w:tcPr>
          <w:p>
            <w:pPr>
              <w:pStyle w:val="Normal"/>
              <w:spacing w:lineRule="auto" w:line="240" w:before="0" w:after="0"/>
              <w:rPr/>
            </w:pPr>
            <w:r>
              <w:rPr/>
            </w:r>
          </w:p>
        </w:tc>
      </w:tr>
      <w:tr>
        <w:trPr/>
        <w:tc>
          <w:tcPr>
            <w:tcW w:w="2924" w:type="dxa"/>
            <w:vMerge w:val="continue"/>
            <w:tcBorders>
              <w:top w:val="nil"/>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top w:val="nil"/>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top w:val="nil"/>
            </w:tcBorders>
            <w:shd w:fill="auto" w:val="clear"/>
            <w:tcMar>
              <w:left w:w="103" w:type="dxa"/>
            </w:tcMar>
          </w:tcPr>
          <w:p>
            <w:pPr>
              <w:pStyle w:val="Normal"/>
              <w:spacing w:lineRule="auto" w:line="240" w:before="0" w:after="0"/>
              <w:rPr/>
            </w:pPr>
            <w:r>
              <w:rPr>
                <w:rFonts w:ascii="Miriam" w:hAnsi="Miriam"/>
              </w:rPr>
              <w:t>Spelling di parole studiate</w:t>
            </w:r>
          </w:p>
          <w:p>
            <w:pPr>
              <w:pStyle w:val="Normal"/>
              <w:spacing w:lineRule="auto" w:line="240" w:before="0" w:after="0"/>
              <w:rPr>
                <w:rFonts w:ascii="Miriam" w:hAnsi="Miriam"/>
              </w:rPr>
            </w:pPr>
            <w:r>
              <w:rPr/>
            </w:r>
          </w:p>
        </w:tc>
        <w:tc>
          <w:tcPr>
            <w:tcW w:w="684"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top w:val="nil"/>
            </w:tcBorders>
            <w:shd w:fill="auto" w:val="clear"/>
            <w:tcMar>
              <w:left w:w="103" w:type="dxa"/>
            </w:tcMar>
          </w:tcPr>
          <w:p>
            <w:pPr>
              <w:pStyle w:val="Normal"/>
              <w:spacing w:lineRule="auto" w:line="240" w:before="0" w:after="0"/>
              <w:rPr/>
            </w:pPr>
            <w:r>
              <w:rPr/>
            </w:r>
          </w:p>
        </w:tc>
        <w:tc>
          <w:tcPr>
            <w:tcW w:w="684" w:type="dxa"/>
            <w:tcBorders>
              <w:top w:val="nil"/>
            </w:tcBorders>
            <w:shd w:fill="auto" w:val="clear"/>
            <w:tcMar>
              <w:left w:w="103" w:type="dxa"/>
            </w:tcMar>
          </w:tcPr>
          <w:p>
            <w:pPr>
              <w:pStyle w:val="Normal"/>
              <w:spacing w:lineRule="auto" w:line="240" w:before="0" w:after="0"/>
              <w:rPr/>
            </w:pPr>
            <w:r>
              <w:rPr/>
            </w:r>
          </w:p>
        </w:tc>
        <w:tc>
          <w:tcPr>
            <w:tcW w:w="685" w:type="dxa"/>
            <w:tcBorders>
              <w:top w:val="nil"/>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top w:val="nil"/>
            </w:tcBorders>
            <w:shd w:fill="auto" w:val="clear"/>
            <w:tcMar>
              <w:left w:w="103" w:type="dxa"/>
            </w:tcMar>
          </w:tcPr>
          <w:p>
            <w:pPr>
              <w:pStyle w:val="Normal"/>
              <w:spacing w:lineRule="auto" w:line="240" w:before="0" w:after="0"/>
              <w:rPr/>
            </w:pPr>
            <w:r>
              <w:rPr>
                <w:rFonts w:ascii="Miriam" w:hAnsi="Miriam"/>
              </w:rPr>
              <w:t>Verbo essere forma affermativa e negativa</w:t>
            </w:r>
          </w:p>
          <w:p>
            <w:pPr>
              <w:pStyle w:val="Normal"/>
              <w:spacing w:lineRule="auto" w:line="240" w:before="0" w:after="0"/>
              <w:rPr>
                <w:rFonts w:ascii="Miriam" w:hAnsi="Miriam"/>
              </w:rPr>
            </w:pPr>
            <w:r>
              <w:rPr/>
            </w:r>
          </w:p>
        </w:tc>
        <w:tc>
          <w:tcPr>
            <w:tcW w:w="684"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top w:val="nil"/>
            </w:tcBorders>
            <w:shd w:fill="auto" w:val="clear"/>
            <w:tcMar>
              <w:left w:w="103" w:type="dxa"/>
            </w:tcMar>
          </w:tcPr>
          <w:p>
            <w:pPr>
              <w:pStyle w:val="Normal"/>
              <w:spacing w:lineRule="auto" w:line="240" w:before="0" w:after="0"/>
              <w:rPr/>
            </w:pPr>
            <w:r>
              <w:rPr/>
            </w:r>
          </w:p>
        </w:tc>
        <w:tc>
          <w:tcPr>
            <w:tcW w:w="684" w:type="dxa"/>
            <w:tcBorders>
              <w:top w:val="nil"/>
            </w:tcBorders>
            <w:shd w:fill="auto" w:val="clear"/>
            <w:tcMar>
              <w:left w:w="103" w:type="dxa"/>
            </w:tcMar>
          </w:tcPr>
          <w:p>
            <w:pPr>
              <w:pStyle w:val="Normal"/>
              <w:spacing w:lineRule="auto" w:line="240" w:before="0" w:after="0"/>
              <w:rPr/>
            </w:pPr>
            <w:r>
              <w:rPr/>
            </w:r>
          </w:p>
        </w:tc>
        <w:tc>
          <w:tcPr>
            <w:tcW w:w="685" w:type="dxa"/>
            <w:tcBorders>
              <w:top w:val="nil"/>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top w:val="nil"/>
            </w:tcBorders>
            <w:shd w:fill="auto" w:val="clear"/>
            <w:tcMar>
              <w:left w:w="103" w:type="dxa"/>
            </w:tcMar>
          </w:tcPr>
          <w:p>
            <w:pPr>
              <w:pStyle w:val="Normal"/>
              <w:spacing w:lineRule="auto" w:line="240" w:before="0" w:after="0"/>
              <w:rPr/>
            </w:pPr>
            <w:r>
              <w:rPr>
                <w:rFonts w:ascii="Miriam" w:hAnsi="Miriam"/>
              </w:rPr>
              <w:t>Verbo avere forma affermativa e negativa</w:t>
            </w:r>
          </w:p>
          <w:p>
            <w:pPr>
              <w:pStyle w:val="Normal"/>
              <w:spacing w:lineRule="auto" w:line="240" w:before="0" w:after="0"/>
              <w:rPr>
                <w:rFonts w:ascii="Miriam" w:hAnsi="Miriam"/>
              </w:rPr>
            </w:pPr>
            <w:r>
              <w:rPr/>
            </w:r>
          </w:p>
        </w:tc>
        <w:tc>
          <w:tcPr>
            <w:tcW w:w="684"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top w:val="nil"/>
            </w:tcBorders>
            <w:shd w:fill="auto" w:val="clear"/>
            <w:tcMar>
              <w:left w:w="103" w:type="dxa"/>
            </w:tcMar>
          </w:tcPr>
          <w:p>
            <w:pPr>
              <w:pStyle w:val="Normal"/>
              <w:spacing w:lineRule="auto" w:line="240" w:before="0" w:after="0"/>
              <w:rPr/>
            </w:pPr>
            <w:r>
              <w:rPr/>
            </w:r>
          </w:p>
        </w:tc>
        <w:tc>
          <w:tcPr>
            <w:tcW w:w="684" w:type="dxa"/>
            <w:tcBorders>
              <w:top w:val="nil"/>
            </w:tcBorders>
            <w:shd w:fill="auto" w:val="clear"/>
            <w:tcMar>
              <w:left w:w="103" w:type="dxa"/>
            </w:tcMar>
          </w:tcPr>
          <w:p>
            <w:pPr>
              <w:pStyle w:val="Normal"/>
              <w:spacing w:lineRule="auto" w:line="240" w:before="0" w:after="0"/>
              <w:rPr/>
            </w:pPr>
            <w:r>
              <w:rPr/>
            </w:r>
          </w:p>
        </w:tc>
        <w:tc>
          <w:tcPr>
            <w:tcW w:w="685" w:type="dxa"/>
            <w:tcBorders>
              <w:top w:val="nil"/>
            </w:tcBorders>
            <w:shd w:fill="auto" w:val="clear"/>
            <w:tcMar>
              <w:left w:w="103" w:type="dxa"/>
            </w:tcMar>
          </w:tcPr>
          <w:p>
            <w:pPr>
              <w:pStyle w:val="Normal"/>
              <w:spacing w:lineRule="auto" w:line="240" w:before="0" w:after="0"/>
              <w:rPr/>
            </w:pPr>
            <w:r>
              <w:rPr/>
            </w:r>
          </w:p>
        </w:tc>
      </w:tr>
      <w:tr>
        <w:trPr/>
        <w:tc>
          <w:tcPr>
            <w:tcW w:w="2924" w:type="dxa"/>
            <w:vMerge w:val="continue"/>
            <w:tcBorders/>
            <w:shd w:fill="auto" w:val="clear"/>
            <w:tcMar>
              <w:left w:w="103" w:type="dxa"/>
            </w:tcMar>
          </w:tcPr>
          <w:p>
            <w:pPr>
              <w:pStyle w:val="Normal"/>
              <w:spacing w:lineRule="auto" w:line="240" w:before="0" w:after="0"/>
              <w:rPr>
                <w:rFonts w:ascii="Miriam" w:hAnsi="Miriam"/>
              </w:rPr>
            </w:pPr>
            <w:r>
              <w:rPr>
                <w:rFonts w:ascii="Miriam" w:hAnsi="Miriam"/>
              </w:rPr>
            </w:r>
          </w:p>
        </w:tc>
        <w:tc>
          <w:tcPr>
            <w:tcW w:w="5881" w:type="dxa"/>
            <w:vMerge w:val="continue"/>
            <w:tcBorders/>
            <w:shd w:fill="auto" w:val="clear"/>
            <w:tcMar>
              <w:left w:w="103" w:type="dxa"/>
            </w:tcMar>
          </w:tcPr>
          <w:p>
            <w:pPr>
              <w:pStyle w:val="Normal"/>
              <w:spacing w:lineRule="auto" w:line="240" w:before="0" w:after="0"/>
              <w:rPr>
                <w:rFonts w:ascii="Miriam" w:hAnsi="Miriam" w:cs="Times New Roman"/>
              </w:rPr>
            </w:pPr>
            <w:r>
              <w:rPr>
                <w:rFonts w:cs="Times New Roman" w:ascii="Miriam" w:hAnsi="Miriam"/>
              </w:rPr>
            </w:r>
          </w:p>
        </w:tc>
        <w:tc>
          <w:tcPr>
            <w:tcW w:w="2735" w:type="dxa"/>
            <w:tcBorders>
              <w:top w:val="nil"/>
            </w:tcBorders>
            <w:shd w:fill="auto" w:val="clear"/>
            <w:tcMar>
              <w:left w:w="103" w:type="dxa"/>
            </w:tcMar>
          </w:tcPr>
          <w:p>
            <w:pPr>
              <w:pStyle w:val="Normal"/>
              <w:spacing w:lineRule="auto" w:line="240" w:before="0" w:after="0"/>
              <w:rPr/>
            </w:pPr>
            <w:r>
              <w:rPr>
                <w:rFonts w:ascii="Miriam" w:hAnsi="Miriam"/>
              </w:rPr>
              <w:t>Verbo potere (affermativa e negativa)</w:t>
            </w:r>
          </w:p>
          <w:p>
            <w:pPr>
              <w:pStyle w:val="Normal"/>
              <w:spacing w:lineRule="auto" w:line="240" w:before="0" w:after="0"/>
              <w:rPr>
                <w:rFonts w:ascii="Miriam" w:hAnsi="Miriam"/>
              </w:rPr>
            </w:pPr>
            <w:r>
              <w:rPr/>
            </w:r>
          </w:p>
        </w:tc>
        <w:tc>
          <w:tcPr>
            <w:tcW w:w="684" w:type="dxa"/>
            <w:tcBorders>
              <w:top w:val="nil"/>
            </w:tcBorders>
            <w:shd w:fill="auto" w:val="clear"/>
            <w:tcMar>
              <w:left w:w="103" w:type="dxa"/>
            </w:tcMar>
          </w:tcPr>
          <w:p>
            <w:pPr>
              <w:pStyle w:val="Normal"/>
              <w:spacing w:lineRule="auto" w:line="240" w:before="0" w:after="0"/>
              <w:rPr>
                <w:rFonts w:ascii="Miriam" w:hAnsi="Miriam"/>
              </w:rPr>
            </w:pPr>
            <w:r>
              <w:rPr>
                <w:rFonts w:ascii="Miriam" w:hAnsi="Miriam"/>
              </w:rPr>
            </w:r>
          </w:p>
        </w:tc>
        <w:tc>
          <w:tcPr>
            <w:tcW w:w="684" w:type="dxa"/>
            <w:tcBorders>
              <w:top w:val="nil"/>
            </w:tcBorders>
            <w:shd w:fill="auto" w:val="clear"/>
            <w:tcMar>
              <w:left w:w="103" w:type="dxa"/>
            </w:tcMar>
          </w:tcPr>
          <w:p>
            <w:pPr>
              <w:pStyle w:val="Normal"/>
              <w:spacing w:lineRule="auto" w:line="240" w:before="0" w:after="0"/>
              <w:rPr/>
            </w:pPr>
            <w:r>
              <w:rPr/>
            </w:r>
          </w:p>
        </w:tc>
        <w:tc>
          <w:tcPr>
            <w:tcW w:w="684" w:type="dxa"/>
            <w:tcBorders>
              <w:top w:val="nil"/>
            </w:tcBorders>
            <w:shd w:fill="auto" w:val="clear"/>
            <w:tcMar>
              <w:left w:w="103" w:type="dxa"/>
            </w:tcMar>
          </w:tcPr>
          <w:p>
            <w:pPr>
              <w:pStyle w:val="Normal"/>
              <w:spacing w:lineRule="auto" w:line="240" w:before="0" w:after="0"/>
              <w:rPr/>
            </w:pPr>
            <w:r>
              <w:rPr/>
            </w:r>
          </w:p>
        </w:tc>
        <w:tc>
          <w:tcPr>
            <w:tcW w:w="685" w:type="dxa"/>
            <w:tcBorders>
              <w:top w:val="nil"/>
            </w:tcBorders>
            <w:shd w:fill="auto" w:val="clear"/>
            <w:tcMar>
              <w:left w:w="103" w:type="dxa"/>
            </w:tcMar>
          </w:tcPr>
          <w:p>
            <w:pPr>
              <w:pStyle w:val="Normal"/>
              <w:spacing w:lineRule="auto" w:line="240" w:before="0" w:after="0"/>
              <w:rPr/>
            </w:pPr>
            <w:r>
              <w:rPr/>
            </w:r>
          </w:p>
        </w:tc>
      </w:tr>
    </w:tbl>
    <w:p>
      <w:pPr>
        <w:pStyle w:val="Normal"/>
        <w:jc w:val="center"/>
        <w:rPr/>
      </w:pPr>
      <w:hyperlink r:id="rId3">
        <w:r>
          <w:rPr/>
        </w:r>
      </w:hyperlink>
    </w:p>
    <w:p>
      <w:pPr>
        <w:pStyle w:val="Normal"/>
        <w:spacing w:before="0" w:after="160"/>
        <w:jc w:val="center"/>
        <w:rPr/>
      </w:pPr>
      <w:hyperlink r:id="rId4">
        <w:r>
          <w:rPr>
            <w:rStyle w:val="InternetLink"/>
          </w:rPr>
          <w:t>www.risorsedidattichescuola.it</w:t>
        </w:r>
      </w:hyperlink>
    </w:p>
    <w:sectPr>
      <w:type w:val="nextPage"/>
      <w:pgSz w:orient="landscape" w:w="16838" w:h="11906"/>
      <w:pgMar w:left="1134" w:right="1417" w:header="0" w:top="964" w:footer="0" w:bottom="96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Liberation Sans">
    <w:altName w:val="Arial"/>
    <w:charset w:val="00"/>
    <w:family w:val="roman"/>
    <w:pitch w:val="variable"/>
  </w:font>
  <w:font w:name="Miriam">
    <w:charset w:val="00"/>
    <w:family w:val="roman"/>
    <w:pitch w:val="variable"/>
  </w:font>
</w:fonts>
</file>

<file path=word/settings.xml><?xml version="1.0" encoding="utf-8"?>
<w:settings xmlns:w="http://schemas.openxmlformats.org/wordprocessingml/2006/main">
  <w:zoom w:percent="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it-IT"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link w:val="Corpotesto"/>
    <w:semiHidden/>
    <w:qFormat/>
    <w:rsid w:val="00323b54"/>
    <w:rPr>
      <w:rFonts w:ascii="Helvetica" w:hAnsi="Helvetica" w:eastAsia="Times New Roman" w:cs="Times New Roman"/>
      <w:sz w:val="24"/>
      <w:szCs w:val="20"/>
      <w:lang w:eastAsia="it-IT"/>
    </w:rPr>
  </w:style>
  <w:style w:type="character" w:styleId="Normale1" w:customStyle="1">
    <w:name w:val="Normale1"/>
    <w:qFormat/>
    <w:rsid w:val="00323b54"/>
    <w:rPr>
      <w:rFonts w:ascii="Times New Roman" w:hAnsi="Times New Roman" w:cs="Times New Roman"/>
      <w:sz w:val="22"/>
    </w:rPr>
  </w:style>
  <w:style w:type="character" w:styleId="RientrocorpodeltestoCarattere" w:customStyle="1">
    <w:name w:val="Rientro corpo del testo Carattere"/>
    <w:basedOn w:val="DefaultParagraphFont"/>
    <w:link w:val="Rientrocorpodeltesto"/>
    <w:uiPriority w:val="99"/>
    <w:semiHidden/>
    <w:qFormat/>
    <w:rsid w:val="00323b54"/>
    <w:rPr/>
  </w:style>
  <w:style w:type="character" w:styleId="ListLabel1">
    <w:name w:val="ListLabel 1"/>
    <w:qFormat/>
    <w:rPr>
      <w:rFonts w:eastAsia="Times New Roman" w:cs="Times New Roman"/>
    </w:rPr>
  </w:style>
  <w:style w:type="character" w:styleId="ListLabel2">
    <w:name w:val="ListLabel 2"/>
    <w:qFormat/>
    <w:rPr>
      <w:rFonts w:cs="Times New Roman"/>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link w:val="CorpotestoCarattere"/>
    <w:semiHidden/>
    <w:unhideWhenUsed/>
    <w:rsid w:val="00323b54"/>
    <w:pPr>
      <w:spacing w:lineRule="auto" w:line="240" w:before="0" w:after="120"/>
    </w:pPr>
    <w:rPr>
      <w:rFonts w:ascii="Helvetica" w:hAnsi="Helvetica" w:eastAsia="Times New Roman" w:cs="Times New Roman"/>
      <w:sz w:val="24"/>
      <w:szCs w:val="20"/>
      <w:lang w:eastAsia="it-IT"/>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Indicazioninormale" w:customStyle="1">
    <w:name w:val="Indicazioni normale"/>
    <w:basedOn w:val="TextBodyIndent"/>
    <w:qFormat/>
    <w:rsid w:val="00323b54"/>
    <w:pPr>
      <w:widowControl w:val="false"/>
      <w:spacing w:lineRule="auto" w:line="240" w:before="0" w:after="28"/>
      <w:ind w:left="0" w:firstLine="284"/>
      <w:contextualSpacing/>
      <w:jc w:val="both"/>
    </w:pPr>
    <w:rPr>
      <w:rFonts w:ascii="Helvetica" w:hAnsi="Helvetica" w:eastAsia="Times New Roman" w:cs="Helvetica"/>
      <w:bCs/>
      <w:sz w:val="18"/>
      <w:szCs w:val="18"/>
      <w:lang w:eastAsia="it-IT"/>
    </w:rPr>
  </w:style>
  <w:style w:type="paragraph" w:styleId="TextBodyIndent">
    <w:name w:val="Text Body Indent"/>
    <w:basedOn w:val="Normal"/>
    <w:link w:val="RientrocorpodeltestoCarattere"/>
    <w:uiPriority w:val="99"/>
    <w:semiHidden/>
    <w:unhideWhenUsed/>
    <w:rsid w:val="00323b54"/>
    <w:pPr>
      <w:spacing w:before="0" w:after="120"/>
      <w:ind w:left="283" w:hanging="0"/>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Footer">
    <w:name w:val="Footer"/>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1a75a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isorsedidattichescuola.it/" TargetMode="External"/><Relationship Id="rId3" Type="http://schemas.openxmlformats.org/officeDocument/2006/relationships/hyperlink" Target="http://www.risorsedidattichescuola.it/" TargetMode="External"/><Relationship Id="rId4" Type="http://schemas.openxmlformats.org/officeDocument/2006/relationships/hyperlink" Target="http://www.risorsedidattichescuola.i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LibreOffice/5.0.2.2$Windows_x86 LibreOffice_project/37b43f919e4de5eeaca9b9755ed688758a8251fe</Application>
  <Paragraphs>44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2015-10-12T15:42:00Z</dcterms:created>
  <dc:creator>UTENTE</dc:creator>
  <dc:language>en-GB</dc:language>
  <dcterms:modified xsi:type="dcterms:W3CDTF">2015-10-15T11:53:30Z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